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845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 2025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>. 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Бордунов М.Б.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расположенный по адресу: ХМАО-Югра, г. Сургут, ул. Гагарина д. 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30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2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т. 15.33.2 КоАП РФ,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Абдусаламова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Султана </w:t>
      </w:r>
      <w:r>
        <w:rPr>
          <w:rFonts w:ascii="Times New Roman" w:eastAsia="Times New Roman" w:hAnsi="Times New Roman" w:cs="Times New Roman"/>
          <w:sz w:val="26"/>
          <w:szCs w:val="26"/>
        </w:rPr>
        <w:t>Ибрагимовича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0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2" w:firstLine="600"/>
        <w:jc w:val="both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13.01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Абдусаламов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С.И.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являясь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председателем </w:t>
      </w:r>
      <w:r>
        <w:rPr>
          <w:rStyle w:val="cat-UserDefinedgrp-39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телекоммуникационным каналам связи представил в Отделение фонда пенсионного и социального страхования Российской Федерации по ХМАО-Югре сведения о </w:t>
      </w:r>
      <w:r>
        <w:rPr>
          <w:rFonts w:ascii="Times New Roman" w:eastAsia="Times New Roman" w:hAnsi="Times New Roman" w:cs="Times New Roman"/>
          <w:sz w:val="26"/>
          <w:szCs w:val="26"/>
        </w:rPr>
        <w:t>застрахованн</w:t>
      </w:r>
      <w:r>
        <w:rPr>
          <w:rFonts w:ascii="Times New Roman" w:eastAsia="Times New Roman" w:hAnsi="Times New Roman" w:cs="Times New Roman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лиц</w:t>
      </w:r>
      <w:r>
        <w:rPr>
          <w:rFonts w:ascii="Times New Roman" w:eastAsia="Times New Roman" w:hAnsi="Times New Roman" w:cs="Times New Roman"/>
          <w:sz w:val="26"/>
          <w:szCs w:val="26"/>
        </w:rPr>
        <w:t>ах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форме сведений (ЕФС-1 ГПД), обращение 101-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-00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2808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6121</w:t>
      </w:r>
      <w:r>
        <w:rPr>
          <w:rFonts w:ascii="Times New Roman" w:eastAsia="Times New Roman" w:hAnsi="Times New Roman" w:cs="Times New Roman"/>
          <w:sz w:val="26"/>
          <w:szCs w:val="26"/>
        </w:rPr>
        <w:t>, срок предоставления которого не позднее рабочего дня, следующего за днем заключения с застрахованным лицом соответствующего договора, а в случае прекращения договора, не позднее рабочего дня, следующего за днем его прекращения. Период, за который должен быть представлен отчет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отсутствует в представленных сведениях.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застрахованн</w:t>
      </w:r>
      <w:r>
        <w:rPr>
          <w:rFonts w:ascii="Times New Roman" w:eastAsia="Times New Roman" w:hAnsi="Times New Roman" w:cs="Times New Roman"/>
          <w:sz w:val="26"/>
          <w:szCs w:val="26"/>
        </w:rPr>
        <w:t>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лиц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выявлено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tbl>
      <w:tblPr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067"/>
        <w:gridCol w:w="1807"/>
        <w:gridCol w:w="1843"/>
        <w:gridCol w:w="1415"/>
        <w:gridCol w:w="3411"/>
      </w:tblGrid>
      <w:tr>
        <w:tblPrEx>
          <w:tblInd w:w="116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№ п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п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СНИЛС</w:t>
            </w:r>
          </w:p>
        </w:tc>
        <w:tc>
          <w:tcPr>
            <w:tcW w:w="21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Код КМ ДГПХ</w:t>
            </w:r>
          </w:p>
        </w:tc>
        <w:tc>
          <w:tcPr>
            <w:tcW w:w="15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 начала/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окончания договора ГПХ</w:t>
            </w:r>
          </w:p>
        </w:tc>
        <w:tc>
          <w:tcPr>
            <w:tcW w:w="3195" w:type="dxa"/>
            <w:tcBorders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 и время совершения правонарушения</w:t>
            </w:r>
          </w:p>
        </w:tc>
      </w:tr>
      <w:tr>
        <w:tblPrEx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118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845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815 91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Окончание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ГПХ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31.12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.2024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11.01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00 час 01мин.</w:t>
            </w:r>
          </w:p>
        </w:tc>
      </w:tr>
    </w:tbl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Абдусаламов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>, 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Абдусаламова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подтверждение виновности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Абдусаламова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 суду представлены следующие доказательства: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113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17.03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копия </w:t>
      </w:r>
      <w:r>
        <w:rPr>
          <w:rFonts w:ascii="Times New Roman" w:eastAsia="Times New Roman" w:hAnsi="Times New Roman" w:cs="Times New Roman"/>
          <w:sz w:val="26"/>
          <w:szCs w:val="26"/>
        </w:rPr>
        <w:t>акт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с приложением; сведения о застрахованных лицах; выписка из ЕГРЮЛ; уведомление о составлении протокола об административном правонарушении; список почтовых отправлений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6"/>
          <w:szCs w:val="26"/>
        </w:rPr>
        <w:t>Абдусаламова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министративного правонарушения.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992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 6 ст. 11 Федерального Закона от 1 апреля 1996 г. № 27-ФЗ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"Об индивидуальном (персонифицированном) учете в системах обязательного пенсионного страхования и обязательного социального страхования", сведения, указанные в </w:t>
      </w:r>
      <w:hyperlink r:id="rId4" w:anchor="/document/10106192/entry/112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подпункте 5 пункта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представляются не позднее рабочего дня, следующего за днем заключения с </w:t>
      </w:r>
      <w:hyperlink r:id="rId4" w:anchor="/document/10106192/entry/1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застрахованным лицом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соответствующего договора, а в случае прекращения договора не позднее рабочего дня, следующего за днем его прекращения.</w:t>
      </w:r>
    </w:p>
    <w:p>
      <w:pPr>
        <w:spacing w:before="0" w:after="0"/>
        <w:ind w:firstLine="992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>. 5 п.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ст. 11 Федерального Закона от 1 апреля 1996 г. № 27-ФЗ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"Об индивидуальном (персонифицированном) учете в системах обязательного пенсионного страхования и обязательного социального страхования",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сведения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</w:t>
      </w:r>
      <w:hyperlink r:id="rId4" w:anchor="/document/10900200/entry/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налогах и сборах начисляются </w:t>
      </w:r>
      <w:hyperlink r:id="rId4" w:anchor="/document/10106192/entry/10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страховые взносы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и периоды выполнения работ (оказания услуг) по таким договорам.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Абдусаламова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>ст.15.33.2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епредставление в установленный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4" w:anchor="/document/12125267/entry/15332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Оснований для признания совершенного административного правонарушения малозначительным и, соответственно, освобождения от административной ответственности с применением положений ст. 2.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не имеется, поскольку не установлено исключительных обстоятельств, свидетельствующих о наличии предусмотренных указанной нормой признаков малозначительности административного правонарушения, принимая при этом во внимание значимость охраняемых отношений и конкретные обстоятельства совершения административного правонарушения.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Принимая во внимание, что положениями КоАП РФ установлена административная ответственность за сам факт нарушения срока предоставления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содеянное не может расцениваться как малозначительное деяние, так как оно полностью соответствует объективной стороне административного правонарушения.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4.1 КоАП РФ при назначении административного наказания, судом учтены характер совершенного административного правонарушения, личность виновного, его отношение к содеянному обстоятельства смягчающие и отягчающие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Абдусаламова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Султана </w:t>
      </w:r>
      <w:r>
        <w:rPr>
          <w:rFonts w:ascii="Times New Roman" w:eastAsia="Times New Roman" w:hAnsi="Times New Roman" w:cs="Times New Roman"/>
          <w:sz w:val="26"/>
          <w:szCs w:val="26"/>
        </w:rPr>
        <w:t>Ибрагимовича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15.33.2 КоАП РФ и назначить наказание в виде административного штрафа в размере 300 (трехсот) рублей.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перечислять по следующим реквизитам: Банк получателя РКЦ г. Ханты – </w:t>
      </w:r>
      <w:r>
        <w:rPr>
          <w:rFonts w:ascii="Times New Roman" w:eastAsia="Times New Roman" w:hAnsi="Times New Roman" w:cs="Times New Roman"/>
          <w:sz w:val="26"/>
          <w:szCs w:val="26"/>
        </w:rPr>
        <w:t>Мансийска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Ханты-Мансийск, Получатель: УФК по Ханты-Мансийскому автономному округу - Югре (ОСФР по ХМАО-Югре, л/с 04874Ф87010), </w:t>
      </w:r>
      <w:r>
        <w:rPr>
          <w:rFonts w:ascii="Times New Roman" w:eastAsia="Times New Roman" w:hAnsi="Times New Roman" w:cs="Times New Roman"/>
          <w:sz w:val="26"/>
          <w:szCs w:val="26"/>
        </w:rPr>
        <w:t>кор</w:t>
      </w:r>
      <w:r>
        <w:rPr>
          <w:rFonts w:ascii="Times New Roman" w:eastAsia="Times New Roman" w:hAnsi="Times New Roman" w:cs="Times New Roman"/>
          <w:sz w:val="26"/>
          <w:szCs w:val="26"/>
        </w:rPr>
        <w:t>. счет N 40102810245370000007, ИНН 8601002078, КПП 860101001, БИК ТОФК 007162163, ОКТМО 71876000 (город Сургут), р/счет - 03100643000000018700, КБК 79711601230060001140 УИН 79702700000000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65089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квитанции предоставляется в каб.10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дома 9 по ул. Гагарина г. Сургута.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штрафа в течение 60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дней с момента вступления постановления в законную силу, влечет административную ответственность, предусмотренную ч. 1 ст. 20.25 Кодекса РФ об административных 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</w:t>
      </w:r>
      <w:r>
        <w:rPr>
          <w:rFonts w:ascii="Times New Roman" w:eastAsia="Times New Roman" w:hAnsi="Times New Roman" w:cs="Times New Roman"/>
          <w:sz w:val="26"/>
          <w:szCs w:val="26"/>
        </w:rPr>
        <w:t>ачения Сургута в течение 10 суток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Копия верна: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16"/>
          <w:szCs w:val="1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845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Секретарь судебного заседания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Н.С. Десяткина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40rplc-8">
    <w:name w:val="cat-UserDefined grp-40 rplc-8"/>
    <w:basedOn w:val="DefaultParagraphFont"/>
  </w:style>
  <w:style w:type="character" w:customStyle="1" w:styleId="cat-UserDefinedgrp-39rplc-16">
    <w:name w:val="cat-UserDefined grp-39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